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房屋租赁及物业等费用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克拉玛依市红十字会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克拉玛依市红十字会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田新社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2024年05月14日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1、项目背景</w:t>
        <w:br/>
        <w:t>市红十字会原与中心血站在同一楼栋，因中心血站建设新业务楼搬迁，原中心血站业务楼产权不属于其单位，对于房屋使用的后续无法实现管理，故经与市委主管领导汇报，同意在科研楼A座西门一楼A111\112两间房屋为办公室。两间办公室面积为163.13平方米，租金为8.34万元；物业费26794.1元。</w:t>
        <w:br/>
        <w:t>2、项目主要内容：</w:t>
        <w:br/>
        <w:t>项目主要内容：此项目包括房屋物业费、租赁费、取暖费等费用。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该项目年初预算数13.55万元，年中未追加预算，全年预算数13.55万元，实际总投入13.55万元，该项目资金已全部落实到位，资金来源为财政拨款。</w:t>
        <w:br/>
        <w:t>（2）资金使用情况</w:t>
        <w:br/>
        <w:t>该项目年初预算数13.55万元，年中未追加预算，全年预算数13.55万元,全年执行数9.93万元，预算执行率为73.28%，主要用于：房屋物业费、租赁费、取暖费等费用。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1、总体目标</w:t>
        <w:br/>
        <w:t>保障市红十字会办公场所的正常使用，满足市红十字会各项业务工作顺利开展。</w:t>
        <w:br/>
        <w:t>2、阶段性目标</w:t>
        <w:br/>
        <w:t>对于物业服务长产生的水费、电费、暖气费、物业费进行缴纳。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房屋租赁及物业等费用项目所包含的全部项目内容。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自治区养老护理员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100分，属于优。其中，项目决策类指标权重为20分，得分为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项目决策类指标包括项目立项、绩效目标和资金投入三方面的内容，由6个三级指标构成，权重分值为20分，实际得分90分，得分率为100%。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本项目总投资13.55万元，财政资金及时足额到位，到位率100%，预算资金按计划进度执行。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预算编制较为详细，项目资金支出总体能够按照预算执行，预算资金支出9.93万元，预算执行率为73.28%。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项目产出类指标包括产出数量、产出质量、产出时效、产出成本四方面的内容，由7个三级指标构成，权重分为90分，实际得分85.86分，得分率为95.4%。具体产出指标完成情况如下：</w:t>
        <w:br/>
        <w:t>①数量指标：</w:t>
        <w:br/>
        <w:t>指标1：房屋租赁面积，指标值：163.13平方米，实际完成值：163.13平方米，指标完成率100%。</w:t>
        <w:br/>
        <w:t>指标2：房屋出租量，指标值：2间，实际完成值：2间，指标完成率100%。</w:t>
        <w:br/>
        <w:t>指标3：房屋取暖面积，指标值：163.13平方米，实际完成值：163.13平方米，指标完成率100%。</w:t>
        <w:br/>
        <w:t>②质量指标：</w:t>
        <w:br/>
        <w:t>指标1：租赁服务合格率，指标值：100%，实际完成值：100%，指标完成率100%。</w:t>
        <w:br/>
        <w:t>③时效指标：</w:t>
        <w:br/>
        <w:t>指标1：房屋租赁期，指标值：1年，实际完成值10个月，指标完成率83.33%。偏差原因：由于工作地点变更，实际租用时间为10个月。</w:t>
        <w:br/>
        <w:t>④成本指标：</w:t>
        <w:br/>
        <w:t>指标1：房屋租赁费，指标值：8.34万元，实际完成值：6.95万元，指标完成率83.33%。偏差原因：由于工作地点变更，实际租用时间为10个月，相应租赁费用比预算低。</w:t>
        <w:br/>
        <w:t>指标2：物业费用，指标值：2.68万元，实际完成值：2.24万元，指标完成率83.58%。偏差原因：由于工作地点变更，实际租用时间为10个月，相应物业费用比预算低。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项目效益类指标为项目实施效益的内容，由1个三级指标构成，权重分为30分，实际得分30分，得分率为100%。具体效益指标及满意度指标完成情况如下：</w:t>
        <w:br/>
        <w:t>社会效益指标：提供场所，保障业务开展，指标值：有所提升，实际完成值：有所提升，指标完成率100%。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房屋租赁及物业等费用项目年初预算13.55万元，年中未追加预算，全年预算13.55万元，实际支出9.93万元，预算执行率为73.28%，项目绩效指标总体完成率为93.78%。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3.进一步完善项目评价过程中有关数据和资料的收集、整理、审核及分析。项目启动时同步做好档案的归纳与整理，及时整理、收集、汇总，健全档案资料。项目后续管理有待进一步加强和跟踪。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无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